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163C" w:rsidRDefault="00A3163C" w:rsidP="00A3163C">
      <w:r>
        <w:t>Name</w:t>
      </w:r>
    </w:p>
    <w:p w:rsidR="00A3163C" w:rsidRDefault="00A3163C" w:rsidP="00A3163C">
      <w:r>
        <w:t>Professor’s Name</w:t>
      </w:r>
    </w:p>
    <w:p w:rsidR="00A3163C" w:rsidRDefault="00A3163C" w:rsidP="00A3163C">
      <w:r>
        <w:t>Institution</w:t>
      </w:r>
    </w:p>
    <w:p w:rsidR="00A3163C" w:rsidRDefault="00A3163C" w:rsidP="00A3163C">
      <w:r>
        <w:t>Date</w:t>
      </w:r>
    </w:p>
    <w:p w:rsidR="00FF3598" w:rsidRDefault="00BE57A8" w:rsidP="00B953AF">
      <w:pPr>
        <w:ind w:firstLine="720"/>
      </w:pPr>
      <w:r>
        <w:t>Francois Shuiten was born in Brussels, Belgium on 26</w:t>
      </w:r>
      <w:r w:rsidRPr="00BE57A8">
        <w:rPr>
          <w:vertAlign w:val="superscript"/>
        </w:rPr>
        <w:t>th</w:t>
      </w:r>
      <w:r>
        <w:t xml:space="preserve"> April 1956. Both his parents were architect, and among five of his siblings, one of them became an Architect too. Francois is a renowned comic book artist. In all his art works, Francois demonstrates his love for architecture. Every single story behind his art focuses on a single building or city, and further explores a world where architects, urbanists and ultimately ‘urbatects’</w:t>
      </w:r>
      <w:r w:rsidR="00661371">
        <w:t xml:space="preserve"> </w:t>
      </w:r>
      <w:sdt>
        <w:sdtPr>
          <w:id w:val="-292748616"/>
          <w:citation/>
        </w:sdtPr>
        <w:sdtContent>
          <w:r w:rsidR="00661371">
            <w:fldChar w:fldCharType="begin"/>
          </w:r>
          <w:r w:rsidR="00661371">
            <w:instrText xml:space="preserve">CITATION Sch16 \l 1033 </w:instrText>
          </w:r>
          <w:r w:rsidR="00661371">
            <w:fldChar w:fldCharType="separate"/>
          </w:r>
          <w:r w:rsidR="00661371">
            <w:rPr>
              <w:noProof/>
            </w:rPr>
            <w:t>(Wax, 2016)</w:t>
          </w:r>
          <w:r w:rsidR="00661371">
            <w:fldChar w:fldCharType="end"/>
          </w:r>
        </w:sdtContent>
      </w:sdt>
      <w:r>
        <w:t xml:space="preserve">, are the leading powers and that architecture is the driving force behind the society. </w:t>
      </w:r>
      <w:r w:rsidR="00B953AF">
        <w:t>In the art piece Quarts | Graphicine, Francois involves stalinstic architecture as opposed to fascist architecture. Stalinistic architecture displays architecture that serves as an emblem to the design of building during the Soviet Union under the leadership of Josef Stalin. Fascist architecture was developed by architects in the rise of modernism in the early 20</w:t>
      </w:r>
      <w:r w:rsidR="00B953AF" w:rsidRPr="00B953AF">
        <w:rPr>
          <w:vertAlign w:val="superscript"/>
        </w:rPr>
        <w:t>th</w:t>
      </w:r>
      <w:r w:rsidR="00B953AF">
        <w:t xml:space="preserve"> century resembling and depicting designs of Ancient Rome</w:t>
      </w:r>
      <w:r w:rsidR="00661371">
        <w:t xml:space="preserve"> </w:t>
      </w:r>
      <w:sdt>
        <w:sdtPr>
          <w:id w:val="-653220131"/>
          <w:citation/>
        </w:sdtPr>
        <w:sdtContent>
          <w:r w:rsidR="00661371">
            <w:fldChar w:fldCharType="begin"/>
          </w:r>
          <w:r w:rsidR="00661371">
            <w:instrText xml:space="preserve">CITATION Bet14 \l 1033 </w:instrText>
          </w:r>
          <w:r w:rsidR="00661371">
            <w:fldChar w:fldCharType="separate"/>
          </w:r>
          <w:r w:rsidR="00661371">
            <w:rPr>
              <w:noProof/>
            </w:rPr>
            <w:t>(Betul, 2014)</w:t>
          </w:r>
          <w:r w:rsidR="00661371">
            <w:fldChar w:fldCharType="end"/>
          </w:r>
        </w:sdtContent>
      </w:sdt>
      <w:r w:rsidR="00B953AF">
        <w:t xml:space="preserve">. </w:t>
      </w:r>
    </w:p>
    <w:p w:rsidR="00B953AF" w:rsidRDefault="00B953AF">
      <w:r>
        <w:tab/>
        <w:t>In Francois illustration, he was fascinated by art and the possible and impossible cities</w:t>
      </w:r>
      <w:r w:rsidR="004D710D">
        <w:t xml:space="preserve"> architecture can generate. Francois also implores </w:t>
      </w:r>
      <w:r w:rsidR="00CC4DC8">
        <w:t xml:space="preserve">the use of scientific fantasies. The illustration chosen for this discussion depicts a man standing earth ground. The ground is not paved but instead it is raw in a heap. </w:t>
      </w:r>
      <w:r w:rsidR="00400BC4">
        <w:t xml:space="preserve">The land he is on is barren represented by bare lands and hills. </w:t>
      </w:r>
      <w:r w:rsidR="00CC4DC8">
        <w:t>In the visible distance, there is a tall building. The buildings goes on for several stories and as describes earlier is an indication of the stalinistic architecture. The ground story of the building and some of the lower floors are not visible from the illustration’s perspective. In between the man and the building seem to be a haze in a whirlwind. The building is only visible through the eye of the haze.</w:t>
      </w:r>
      <w:r w:rsidR="00400BC4">
        <w:t xml:space="preserve"> The whirlwind is represented as a hurricane rotating clockwise. The man depicted in the illustration is dressed in a suit with a cap and glasses </w:t>
      </w:r>
      <w:r w:rsidR="00400BC4">
        <w:lastRenderedPageBreak/>
        <w:t xml:space="preserve">carrying two bags. </w:t>
      </w:r>
      <w:r w:rsidR="001D40D4">
        <w:t xml:space="preserve">The man’s fantasy is the </w:t>
      </w:r>
      <w:r w:rsidR="00400BC4">
        <w:t xml:space="preserve">journey </w:t>
      </w:r>
      <w:r w:rsidR="001D40D4">
        <w:t xml:space="preserve">to the city. This is discernible by his clear sight of the city and the intent in which he locks his sight to it. </w:t>
      </w:r>
      <w:bookmarkStart w:id="0" w:name="_GoBack"/>
      <w:bookmarkEnd w:id="0"/>
    </w:p>
    <w:p w:rsidR="00400BC4" w:rsidRDefault="00400BC4">
      <w:r>
        <w:tab/>
      </w:r>
      <w:r w:rsidR="00664B5A">
        <w:t xml:space="preserve">Francois utilizes various principles and elements of design in this piece. He illustrates emphasis on the building by placing the building at the center of the art piece. He also implements the colors of the building to be a shade lighter so as to gunner more attention towards it. The principle of harmony is represented in the building. It appears a peaceful and scenic destination. Harmony, or lack of, is portrayed in both the whirlwind and the place the man in the illustration is standing. Both locations seem to be devoid of peace. He inculcates a variety of ideas in three separate possible locations; current location, destination, and the whirlwind in between. Francois includes the form and shape elements of art in the illustration of the whirlwind. The whirlwind is depicted in the form and shape of a storm. The lack of clarity in color in the storm and under the storm is designed to pull attention away from the two. The whirlwind is the space dimension between the two points. The space and texture applied in the illustrations implies of significant hardships in the travel to the city. </w:t>
      </w:r>
    </w:p>
    <w:p w:rsidR="00664B5A" w:rsidRDefault="00664B5A">
      <w:r>
        <w:tab/>
      </w:r>
      <w:r w:rsidR="00A3163C">
        <w:t xml:space="preserve">Francois purposes the illustration to dictate a rough journey. He depicts a man in an environment that he does not fit in and the path to a destination he is attracted to. Francois is successful in communicating a narrative. His illustrations have clarity and meaning, and he implements principle and elements of art to further enhance the objectives of the illustration. Francois includes the viewer in his fantasy art but making sure it relates to the viewer. </w:t>
      </w:r>
    </w:p>
    <w:p w:rsidR="00A3163C" w:rsidRDefault="00A3163C">
      <w:r>
        <w:br w:type="page"/>
      </w:r>
    </w:p>
    <w:sdt>
      <w:sdtPr>
        <w:id w:val="-1811087544"/>
        <w:docPartObj>
          <w:docPartGallery w:val="Bibliographies"/>
          <w:docPartUnique/>
        </w:docPartObj>
      </w:sdtPr>
      <w:sdtEndPr>
        <w:rPr>
          <w:rFonts w:ascii="Times New Roman" w:eastAsiaTheme="minorHAnsi" w:hAnsi="Times New Roman" w:cstheme="minorBidi"/>
          <w:b/>
          <w:bCs/>
          <w:color w:val="auto"/>
          <w:sz w:val="24"/>
          <w:szCs w:val="22"/>
        </w:rPr>
      </w:sdtEndPr>
      <w:sdtContent>
        <w:p w:rsidR="00661371" w:rsidRPr="00661371" w:rsidRDefault="00661371" w:rsidP="00661371">
          <w:pPr>
            <w:pStyle w:val="Heading1"/>
            <w:jc w:val="center"/>
            <w:rPr>
              <w:rFonts w:ascii="Times New Roman" w:hAnsi="Times New Roman" w:cs="Times New Roman"/>
              <w:color w:val="auto"/>
              <w:sz w:val="24"/>
              <w:szCs w:val="24"/>
            </w:rPr>
          </w:pPr>
          <w:r w:rsidRPr="00661371">
            <w:rPr>
              <w:rFonts w:ascii="Times New Roman" w:hAnsi="Times New Roman" w:cs="Times New Roman"/>
              <w:color w:val="auto"/>
              <w:sz w:val="24"/>
              <w:szCs w:val="24"/>
            </w:rPr>
            <w:t>Works Cited</w:t>
          </w:r>
        </w:p>
        <w:p w:rsidR="00661371" w:rsidRDefault="00661371" w:rsidP="00661371">
          <w:pPr>
            <w:pStyle w:val="Bibliography"/>
            <w:ind w:left="720" w:hanging="720"/>
            <w:rPr>
              <w:noProof/>
              <w:szCs w:val="24"/>
            </w:rPr>
          </w:pPr>
          <w:r>
            <w:fldChar w:fldCharType="begin"/>
          </w:r>
          <w:r>
            <w:instrText xml:space="preserve"> BIBLIOGRAPHY </w:instrText>
          </w:r>
          <w:r>
            <w:fldChar w:fldCharType="separate"/>
          </w:r>
          <w:r>
            <w:rPr>
              <w:noProof/>
            </w:rPr>
            <w:t xml:space="preserve">Betul, D. (2014, November 11). Von borgesianischen Filiationen und parallelen Welten. </w:t>
          </w:r>
          <w:r>
            <w:rPr>
              <w:i/>
              <w:iCs/>
              <w:noProof/>
            </w:rPr>
            <w:t>Closure. Kieler e-Journal für Comicforschung</w:t>
          </w:r>
          <w:r>
            <w:rPr>
              <w:noProof/>
            </w:rPr>
            <w:t>, 83-98. Retrieved from http://www.closure.uni-kiel.de/closure1/dilmac&gt;</w:t>
          </w:r>
        </w:p>
        <w:p w:rsidR="00661371" w:rsidRDefault="00661371" w:rsidP="00661371">
          <w:pPr>
            <w:pStyle w:val="Bibliography"/>
            <w:ind w:left="720" w:hanging="720"/>
            <w:rPr>
              <w:noProof/>
            </w:rPr>
          </w:pPr>
          <w:r>
            <w:rPr>
              <w:noProof/>
            </w:rPr>
            <w:t xml:space="preserve">Wax, R. (2016, June 29). </w:t>
          </w:r>
          <w:r>
            <w:rPr>
              <w:i/>
              <w:iCs/>
              <w:noProof/>
            </w:rPr>
            <w:t>Graphicine/Francois Schuiten Quarks</w:t>
          </w:r>
          <w:r>
            <w:rPr>
              <w:noProof/>
            </w:rPr>
            <w:t>. Retrieved from Graphicine: http://www.graphicine.com/francois-schuiten-quarks/</w:t>
          </w:r>
        </w:p>
        <w:p w:rsidR="00661371" w:rsidRDefault="00661371" w:rsidP="00661371">
          <w:r>
            <w:rPr>
              <w:b/>
              <w:bCs/>
            </w:rPr>
            <w:fldChar w:fldCharType="end"/>
          </w:r>
        </w:p>
      </w:sdtContent>
    </w:sdt>
    <w:p w:rsidR="00A3163C" w:rsidRDefault="00A3163C"/>
    <w:sectPr w:rsidR="00A3163C" w:rsidSect="00513017">
      <w:headerReference w:type="default" r:id="rId7"/>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738" w:rsidRDefault="00F71738" w:rsidP="00A3163C">
      <w:pPr>
        <w:spacing w:line="240" w:lineRule="auto"/>
      </w:pPr>
      <w:r>
        <w:separator/>
      </w:r>
    </w:p>
  </w:endnote>
  <w:endnote w:type="continuationSeparator" w:id="0">
    <w:p w:rsidR="00F71738" w:rsidRDefault="00F71738" w:rsidP="00A316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738" w:rsidRDefault="00F71738" w:rsidP="00A3163C">
      <w:pPr>
        <w:spacing w:line="240" w:lineRule="auto"/>
      </w:pPr>
      <w:r>
        <w:separator/>
      </w:r>
    </w:p>
  </w:footnote>
  <w:footnote w:type="continuationSeparator" w:id="0">
    <w:p w:rsidR="00F71738" w:rsidRDefault="00F71738" w:rsidP="00A3163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163C" w:rsidRDefault="00A3163C">
    <w:pPr>
      <w:pStyle w:val="Header"/>
      <w:jc w:val="right"/>
    </w:pPr>
    <w:r>
      <w:t xml:space="preserve">Surname </w:t>
    </w:r>
    <w:sdt>
      <w:sdtPr>
        <w:id w:val="79942414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1D40D4">
          <w:rPr>
            <w:noProof/>
          </w:rPr>
          <w:t>3</w:t>
        </w:r>
        <w:r>
          <w:rPr>
            <w:noProof/>
          </w:rPr>
          <w:fldChar w:fldCharType="end"/>
        </w:r>
      </w:sdtContent>
    </w:sdt>
  </w:p>
  <w:p w:rsidR="00A3163C" w:rsidRDefault="00A316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108A"/>
    <w:rsid w:val="001226A1"/>
    <w:rsid w:val="001D40D4"/>
    <w:rsid w:val="00200549"/>
    <w:rsid w:val="003C63C1"/>
    <w:rsid w:val="00400BC4"/>
    <w:rsid w:val="004D710D"/>
    <w:rsid w:val="00513017"/>
    <w:rsid w:val="005A108A"/>
    <w:rsid w:val="00661371"/>
    <w:rsid w:val="00663F22"/>
    <w:rsid w:val="00664B5A"/>
    <w:rsid w:val="00765792"/>
    <w:rsid w:val="007B5E3F"/>
    <w:rsid w:val="00956BE3"/>
    <w:rsid w:val="00A3163C"/>
    <w:rsid w:val="00B953AF"/>
    <w:rsid w:val="00BE57A8"/>
    <w:rsid w:val="00CC4DC8"/>
    <w:rsid w:val="00F717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94682C-2F28-4371-9491-E58D788F5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1371"/>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163C"/>
    <w:pPr>
      <w:tabs>
        <w:tab w:val="center" w:pos="4680"/>
        <w:tab w:val="right" w:pos="9360"/>
      </w:tabs>
      <w:spacing w:line="240" w:lineRule="auto"/>
    </w:pPr>
  </w:style>
  <w:style w:type="character" w:customStyle="1" w:styleId="HeaderChar">
    <w:name w:val="Header Char"/>
    <w:basedOn w:val="DefaultParagraphFont"/>
    <w:link w:val="Header"/>
    <w:uiPriority w:val="99"/>
    <w:rsid w:val="00A3163C"/>
  </w:style>
  <w:style w:type="paragraph" w:styleId="Footer">
    <w:name w:val="footer"/>
    <w:basedOn w:val="Normal"/>
    <w:link w:val="FooterChar"/>
    <w:uiPriority w:val="99"/>
    <w:unhideWhenUsed/>
    <w:rsid w:val="00A3163C"/>
    <w:pPr>
      <w:tabs>
        <w:tab w:val="center" w:pos="4680"/>
        <w:tab w:val="right" w:pos="9360"/>
      </w:tabs>
      <w:spacing w:line="240" w:lineRule="auto"/>
    </w:pPr>
  </w:style>
  <w:style w:type="character" w:customStyle="1" w:styleId="FooterChar">
    <w:name w:val="Footer Char"/>
    <w:basedOn w:val="DefaultParagraphFont"/>
    <w:link w:val="Footer"/>
    <w:uiPriority w:val="99"/>
    <w:rsid w:val="00A3163C"/>
  </w:style>
  <w:style w:type="character" w:customStyle="1" w:styleId="Heading1Char">
    <w:name w:val="Heading 1 Char"/>
    <w:basedOn w:val="DefaultParagraphFont"/>
    <w:link w:val="Heading1"/>
    <w:uiPriority w:val="9"/>
    <w:rsid w:val="00661371"/>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661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765552">
      <w:bodyDiv w:val="1"/>
      <w:marLeft w:val="0"/>
      <w:marRight w:val="0"/>
      <w:marTop w:val="0"/>
      <w:marBottom w:val="0"/>
      <w:divBdr>
        <w:top w:val="none" w:sz="0" w:space="0" w:color="auto"/>
        <w:left w:val="none" w:sz="0" w:space="0" w:color="auto"/>
        <w:bottom w:val="none" w:sz="0" w:space="0" w:color="auto"/>
        <w:right w:val="none" w:sz="0" w:space="0" w:color="auto"/>
      </w:divBdr>
    </w:div>
    <w:div w:id="1444152526">
      <w:bodyDiv w:val="1"/>
      <w:marLeft w:val="0"/>
      <w:marRight w:val="0"/>
      <w:marTop w:val="0"/>
      <w:marBottom w:val="0"/>
      <w:divBdr>
        <w:top w:val="none" w:sz="0" w:space="0" w:color="auto"/>
        <w:left w:val="none" w:sz="0" w:space="0" w:color="auto"/>
        <w:bottom w:val="none" w:sz="0" w:space="0" w:color="auto"/>
        <w:right w:val="none" w:sz="0" w:space="0" w:color="auto"/>
      </w:divBdr>
    </w:div>
    <w:div w:id="1576237368">
      <w:bodyDiv w:val="1"/>
      <w:marLeft w:val="0"/>
      <w:marRight w:val="0"/>
      <w:marTop w:val="0"/>
      <w:marBottom w:val="0"/>
      <w:divBdr>
        <w:top w:val="none" w:sz="0" w:space="0" w:color="auto"/>
        <w:left w:val="none" w:sz="0" w:space="0" w:color="auto"/>
        <w:bottom w:val="none" w:sz="0" w:space="0" w:color="auto"/>
        <w:right w:val="none" w:sz="0" w:space="0" w:color="auto"/>
      </w:divBdr>
    </w:div>
    <w:div w:id="1802531289">
      <w:bodyDiv w:val="1"/>
      <w:marLeft w:val="0"/>
      <w:marRight w:val="0"/>
      <w:marTop w:val="0"/>
      <w:marBottom w:val="0"/>
      <w:divBdr>
        <w:top w:val="none" w:sz="0" w:space="0" w:color="auto"/>
        <w:left w:val="none" w:sz="0" w:space="0" w:color="auto"/>
        <w:bottom w:val="none" w:sz="0" w:space="0" w:color="auto"/>
        <w:right w:val="none" w:sz="0" w:space="0" w:color="auto"/>
      </w:divBdr>
    </w:div>
    <w:div w:id="186115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Sch16</b:Tag>
    <b:SourceType>InternetSite</b:SourceType>
    <b:Guid>{A91E33D1-79DD-43D9-9134-88A5AC4D300D}</b:Guid>
    <b:Author>
      <b:Author>
        <b:NameList>
          <b:Person>
            <b:Last>Wax</b:Last>
            <b:First>Roxana</b:First>
          </b:Person>
        </b:NameList>
      </b:Author>
    </b:Author>
    <b:Title>Graphicine/Francois Schuiten Quarks</b:Title>
    <b:InternetSiteTitle>Graphicine</b:InternetSiteTitle>
    <b:Year>2016</b:Year>
    <b:Month>June</b:Month>
    <b:Day>29</b:Day>
    <b:URL>http://www.graphicine.com/francois-schuiten-quarks/</b:URL>
    <b:RefOrder>1</b:RefOrder>
  </b:Source>
  <b:Source>
    <b:Tag>Bet14</b:Tag>
    <b:SourceType>JournalArticle</b:SourceType>
    <b:Guid>{0ACE45E3-066E-4CCA-BCED-F346B78A1367}</b:Guid>
    <b:Title>Von borgesianischen Filiationen und parallelen Welten</b:Title>
    <b:Year>2014</b:Year>
    <b:Author>
      <b:Author>
        <b:NameList>
          <b:Person>
            <b:Last>Betul</b:Last>
            <b:First>Dilmac</b:First>
          </b:Person>
        </b:NameList>
      </b:Author>
    </b:Author>
    <b:Pages>83-98</b:Pages>
    <b:JournalName>Closure. Kieler e-Journal für Comicforschung</b:JournalName>
    <b:Month>November</b:Month>
    <b:Day>11</b:Day>
    <b:URL>http://www.closure.uni-kiel.de/closure1/dilmac&gt;</b:URL>
    <b:RefOrder>2</b:RefOrder>
  </b:Source>
</b:Sources>
</file>

<file path=customXml/itemProps1.xml><?xml version="1.0" encoding="utf-8"?>
<ds:datastoreItem xmlns:ds="http://schemas.openxmlformats.org/officeDocument/2006/customXml" ds:itemID="{0D9631FB-FC55-4299-AE2D-EE771F57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3</Pages>
  <Words>615</Words>
  <Characters>3507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Mwongi Mbugua</dc:creator>
  <cp:keywords/>
  <dc:description/>
  <cp:lastModifiedBy>Mwongi Mbugua</cp:lastModifiedBy>
  <cp:revision>3</cp:revision>
  <dcterms:created xsi:type="dcterms:W3CDTF">2018-12-10T12:26:00Z</dcterms:created>
  <dcterms:modified xsi:type="dcterms:W3CDTF">2018-12-10T14:16:00Z</dcterms:modified>
</cp:coreProperties>
</file>